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A99" w:rsidRDefault="00995A99" w:rsidP="00995A99">
      <w:pPr>
        <w:pStyle w:val="Nadpis2"/>
      </w:pPr>
      <w:r>
        <w:t>Profesionální syndrom karpálního tunelu</w:t>
      </w:r>
    </w:p>
    <w:p w:rsidR="00995A99" w:rsidRDefault="00995A99" w:rsidP="00995A99">
      <w:r>
        <w:rPr>
          <w:noProof/>
          <w:color w:val="0000FF"/>
        </w:rPr>
        <mc:AlternateContent>
          <mc:Choice Requires="wps">
            <w:drawing>
              <wp:inline distT="0" distB="0" distL="0" distR="0" wp14:anchorId="0DD0553D" wp14:editId="0C62B019">
                <wp:extent cx="300355" cy="300355"/>
                <wp:effectExtent l="0" t="0" r="0" b="0"/>
                <wp:docPr id="5" name="AutoShape 3" descr="MUDr. Martina Kovářová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7D02AC" id="AutoShape 3" o:spid="_x0000_s1026" alt="MUDr. Martina Kovářová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" filled="f" stroked="f">
                <v:path arrowok="t"/>
                <w10:anchorlock/>
              </v:rect>
            </w:pict>
          </mc:Fallback>
        </mc:AlternateContent>
      </w:r>
    </w:p>
    <w:p w:rsidR="00995A99" w:rsidRDefault="00995A99" w:rsidP="00995A99">
      <w:pPr>
        <w:pStyle w:val="Nadpis4"/>
      </w:pPr>
      <w:hyperlink r:id="rId4" w:tooltip="MUDr. Martina Kovářová" w:history="1">
        <w:r>
          <w:rPr>
            <w:rStyle w:val="Hypertextovodkaz"/>
          </w:rPr>
          <w:t>Autor: MUDr. Martina Kovářová</w:t>
        </w:r>
      </w:hyperlink>
    </w:p>
    <w:p w:rsidR="00995A99" w:rsidRDefault="00995A99" w:rsidP="00995A99">
      <w:pPr>
        <w:pStyle w:val="Normlnweb"/>
      </w:pPr>
      <w:r>
        <w:t xml:space="preserve">Neurologie Most   Neurologie Elektromyografie (EMG) Evokované potenciály (EP) Elektroencefalografie (EEG) Akupunktura Manuální medicína </w:t>
      </w:r>
      <w:proofErr w:type="gramStart"/>
      <w:r>
        <w:t>Homeopatie  …</w:t>
      </w:r>
      <w:proofErr w:type="gramEnd"/>
    </w:p>
    <w:p w:rsidR="00995A99" w:rsidRDefault="00995A99" w:rsidP="00995A99">
      <w:pPr>
        <w:pStyle w:val="text-right"/>
      </w:pPr>
      <w:hyperlink r:id="rId5" w:tooltip="MUDr. Martina Kovářová" w:history="1">
        <w:r>
          <w:rPr>
            <w:rStyle w:val="Hypertextovodkaz"/>
            <w:sz w:val="20"/>
            <w:szCs w:val="20"/>
          </w:rPr>
          <w:t>Více o autorovi</w:t>
        </w:r>
      </w:hyperlink>
    </w:p>
    <w:p w:rsidR="00995A99" w:rsidRDefault="00995A99" w:rsidP="00995A99">
      <w:pPr>
        <w:pStyle w:val="Normlnweb"/>
      </w:pPr>
      <w:r>
        <w:rPr>
          <w:rStyle w:val="Siln"/>
          <w:rFonts w:ascii="Calibri" w:hAnsi="Calibri"/>
          <w:color w:val="C00000"/>
          <w:sz w:val="36"/>
          <w:szCs w:val="36"/>
          <w:u w:val="single"/>
        </w:rPr>
        <w:t>Profesionální syndrom karpálního tunelu</w:t>
      </w:r>
    </w:p>
    <w:p w:rsidR="00995A99" w:rsidRDefault="00995A99" w:rsidP="00995A99">
      <w:pPr>
        <w:pStyle w:val="Normlnweb"/>
      </w:pPr>
      <w:r>
        <w:rPr>
          <w:rStyle w:val="Siln"/>
          <w:rFonts w:ascii="Calibri" w:hAnsi="Calibri"/>
          <w:color w:val="4F6228"/>
          <w:sz w:val="27"/>
          <w:szCs w:val="27"/>
        </w:rPr>
        <w:t>Od 1. dubna 2013 platí vyhláška č. 79/2013 Sb</w:t>
      </w:r>
      <w:r>
        <w:rPr>
          <w:sz w:val="27"/>
          <w:szCs w:val="27"/>
        </w:rPr>
        <w:t xml:space="preserve">. o provedení některých ustanovení zákona č. 373/2011 Sb., o specifických zdravotních službách, (vyhláška </w:t>
      </w:r>
      <w:r>
        <w:rPr>
          <w:rStyle w:val="Siln"/>
          <w:color w:val="C00000"/>
          <w:sz w:val="27"/>
          <w:szCs w:val="27"/>
        </w:rPr>
        <w:t xml:space="preserve">o </w:t>
      </w:r>
      <w:proofErr w:type="spellStart"/>
      <w:r>
        <w:rPr>
          <w:rStyle w:val="Siln"/>
          <w:color w:val="C00000"/>
          <w:sz w:val="27"/>
          <w:szCs w:val="27"/>
        </w:rPr>
        <w:t>pracovnělékařských</w:t>
      </w:r>
      <w:proofErr w:type="spellEnd"/>
      <w:r>
        <w:rPr>
          <w:rStyle w:val="Siln"/>
          <w:color w:val="C00000"/>
          <w:sz w:val="27"/>
          <w:szCs w:val="27"/>
        </w:rPr>
        <w:t xml:space="preserve"> službách a některých druzích posudkové péče)</w:t>
      </w:r>
    </w:p>
    <w:p w:rsidR="00995A99" w:rsidRDefault="00995A99" w:rsidP="00995A99">
      <w:pPr>
        <w:pStyle w:val="Normlnweb"/>
      </w:pPr>
      <w:r>
        <w:rPr>
          <w:rStyle w:val="Siln"/>
          <w:sz w:val="27"/>
          <w:szCs w:val="27"/>
          <w:u w:val="single"/>
        </w:rPr>
        <w:t xml:space="preserve">3.8. Vibrace s přenosem na horní končetiny </w:t>
      </w:r>
    </w:p>
    <w:p w:rsidR="00995A99" w:rsidRDefault="00995A99" w:rsidP="00995A99">
      <w:pPr>
        <w:pStyle w:val="Normlnweb"/>
      </w:pPr>
      <w:r>
        <w:rPr>
          <w:rStyle w:val="Siln"/>
          <w:i/>
          <w:iCs/>
          <w:sz w:val="27"/>
          <w:szCs w:val="27"/>
        </w:rPr>
        <w:t>A. Nemoci vylučující zdravotní způsobilost k práci, zejména</w:t>
      </w:r>
    </w:p>
    <w:p w:rsidR="00995A99" w:rsidRDefault="00995A99" w:rsidP="00995A99">
      <w:pPr>
        <w:pStyle w:val="Normlnweb"/>
      </w:pPr>
      <w:r>
        <w:rPr>
          <w:sz w:val="27"/>
          <w:szCs w:val="27"/>
        </w:rPr>
        <w:t xml:space="preserve">1. </w:t>
      </w:r>
      <w:proofErr w:type="spellStart"/>
      <w:r>
        <w:rPr>
          <w:sz w:val="27"/>
          <w:szCs w:val="27"/>
        </w:rPr>
        <w:t>Raynaudův</w:t>
      </w:r>
      <w:proofErr w:type="spellEnd"/>
      <w:r>
        <w:rPr>
          <w:sz w:val="27"/>
          <w:szCs w:val="27"/>
        </w:rPr>
        <w:t xml:space="preserve"> syndrom </w:t>
      </w:r>
    </w:p>
    <w:p w:rsidR="00995A99" w:rsidRDefault="00995A99" w:rsidP="00995A99">
      <w:pPr>
        <w:pStyle w:val="Normlnweb"/>
      </w:pPr>
      <w:r>
        <w:rPr>
          <w:sz w:val="27"/>
          <w:szCs w:val="27"/>
        </w:rPr>
        <w:t>2. prognosticky nepříznivé nemoci cév a nervů horních končetin</w:t>
      </w:r>
    </w:p>
    <w:p w:rsidR="00995A99" w:rsidRDefault="00995A99" w:rsidP="00995A99">
      <w:pPr>
        <w:pStyle w:val="Normlnweb"/>
      </w:pPr>
      <w:r>
        <w:rPr>
          <w:sz w:val="27"/>
          <w:szCs w:val="27"/>
        </w:rPr>
        <w:t xml:space="preserve">3. závažné degenerativní a zánětlivé nemoci pohybového systému </w:t>
      </w:r>
    </w:p>
    <w:p w:rsidR="00995A99" w:rsidRDefault="00995A99" w:rsidP="00995A99">
      <w:pPr>
        <w:pStyle w:val="Normlnweb"/>
      </w:pPr>
      <w:r>
        <w:rPr>
          <w:sz w:val="27"/>
          <w:szCs w:val="27"/>
        </w:rPr>
        <w:t xml:space="preserve">4. uznané a trvající ohrožení nemocí z povolání nebo nemoc z povolání z vibrací nebo z nadměrného a jednostranného přetěžování. </w:t>
      </w:r>
    </w:p>
    <w:p w:rsidR="00995A99" w:rsidRDefault="00995A99" w:rsidP="00995A99">
      <w:pPr>
        <w:pStyle w:val="Normlnweb"/>
      </w:pPr>
      <w:r>
        <w:rPr>
          <w:rStyle w:val="Siln"/>
          <w:i/>
          <w:iCs/>
          <w:sz w:val="27"/>
          <w:szCs w:val="27"/>
        </w:rPr>
        <w:t xml:space="preserve">B. Nemoci, u kterých lze posuzovanou osobu uznat za zdravotně způsobilou k práci na základě závěru odborného vyšetření, zejména </w:t>
      </w:r>
    </w:p>
    <w:p w:rsidR="00995A99" w:rsidRDefault="00995A99" w:rsidP="00995A99">
      <w:pPr>
        <w:pStyle w:val="Normlnweb"/>
      </w:pPr>
      <w:r>
        <w:rPr>
          <w:color w:val="C00000"/>
          <w:sz w:val="27"/>
          <w:szCs w:val="27"/>
          <w:u w:val="single"/>
        </w:rPr>
        <w:t>1. abnormální EMG nález na horních končetinách</w:t>
      </w:r>
    </w:p>
    <w:p w:rsidR="00995A99" w:rsidRDefault="00995A99" w:rsidP="00995A99">
      <w:pPr>
        <w:pStyle w:val="Normlnweb"/>
      </w:pPr>
      <w:r>
        <w:rPr>
          <w:sz w:val="27"/>
          <w:szCs w:val="27"/>
        </w:rPr>
        <w:t xml:space="preserve">2. diabetes </w:t>
      </w:r>
      <w:proofErr w:type="spellStart"/>
      <w:r>
        <w:rPr>
          <w:sz w:val="27"/>
          <w:szCs w:val="27"/>
        </w:rPr>
        <w:t>mellitus</w:t>
      </w:r>
      <w:proofErr w:type="spellEnd"/>
      <w:r>
        <w:rPr>
          <w:sz w:val="27"/>
          <w:szCs w:val="27"/>
        </w:rPr>
        <w:t xml:space="preserve"> s farmakologickou terapií </w:t>
      </w:r>
    </w:p>
    <w:p w:rsidR="00995A99" w:rsidRDefault="00995A99" w:rsidP="00995A99">
      <w:pPr>
        <w:pStyle w:val="Normlnweb"/>
      </w:pPr>
      <w:r>
        <w:rPr>
          <w:sz w:val="27"/>
          <w:szCs w:val="27"/>
        </w:rPr>
        <w:t xml:space="preserve">3. </w:t>
      </w:r>
      <w:proofErr w:type="spellStart"/>
      <w:r>
        <w:rPr>
          <w:sz w:val="27"/>
          <w:szCs w:val="27"/>
        </w:rPr>
        <w:t>Dupuytrenova</w:t>
      </w:r>
      <w:proofErr w:type="spellEnd"/>
      <w:r>
        <w:rPr>
          <w:sz w:val="27"/>
          <w:szCs w:val="27"/>
        </w:rPr>
        <w:t xml:space="preserve"> kontraktura </w:t>
      </w:r>
    </w:p>
    <w:p w:rsidR="00995A99" w:rsidRDefault="00995A99" w:rsidP="00995A99">
      <w:pPr>
        <w:pStyle w:val="Normlnweb"/>
      </w:pPr>
      <w:r>
        <w:rPr>
          <w:sz w:val="27"/>
          <w:szCs w:val="27"/>
        </w:rPr>
        <w:t xml:space="preserve">4. chronické zánětlivé nemoci rukou </w:t>
      </w:r>
    </w:p>
    <w:p w:rsidR="00995A99" w:rsidRDefault="00995A99" w:rsidP="00995A99">
      <w:pPr>
        <w:pStyle w:val="Normlnweb"/>
      </w:pPr>
      <w:r>
        <w:rPr>
          <w:sz w:val="27"/>
          <w:szCs w:val="27"/>
        </w:rPr>
        <w:t>5. stavy po těžších omrzlinách rukou</w:t>
      </w:r>
    </w:p>
    <w:p w:rsidR="00995A99" w:rsidRDefault="00995A99" w:rsidP="00995A99">
      <w:pPr>
        <w:pStyle w:val="Normlnweb"/>
      </w:pPr>
      <w:r>
        <w:rPr>
          <w:sz w:val="27"/>
          <w:szCs w:val="27"/>
        </w:rPr>
        <w:t xml:space="preserve">6. nemoci spojené s poruchou viskozity krve (polyglobulie, </w:t>
      </w:r>
      <w:proofErr w:type="spellStart"/>
      <w:r>
        <w:rPr>
          <w:sz w:val="27"/>
          <w:szCs w:val="27"/>
        </w:rPr>
        <w:t>makroglobulinémie</w:t>
      </w:r>
      <w:proofErr w:type="spellEnd"/>
      <w:r>
        <w:rPr>
          <w:sz w:val="27"/>
          <w:szCs w:val="27"/>
        </w:rPr>
        <w:t xml:space="preserve">) </w:t>
      </w:r>
    </w:p>
    <w:p w:rsidR="00995A99" w:rsidRDefault="00995A99" w:rsidP="00995A99">
      <w:pPr>
        <w:pStyle w:val="Normlnweb"/>
      </w:pPr>
      <w:r>
        <w:rPr>
          <w:sz w:val="27"/>
          <w:szCs w:val="27"/>
        </w:rPr>
        <w:t>7. závažné kardiovaskulární nemoci.</w:t>
      </w:r>
    </w:p>
    <w:p w:rsidR="00995A99" w:rsidRDefault="00995A99" w:rsidP="00995A99">
      <w:pPr>
        <w:pStyle w:val="Normlnweb"/>
      </w:pPr>
      <w:r>
        <w:rPr>
          <w:rStyle w:val="a"/>
          <w:sz w:val="27"/>
          <w:szCs w:val="27"/>
          <w:u w:val="single"/>
        </w:rPr>
        <w:lastRenderedPageBreak/>
        <w:t>Vstupní prohlídka</w:t>
      </w:r>
      <w:r>
        <w:t>: základní vyšetření, vodní chladový test, prstová pletyzmografie</w:t>
      </w:r>
      <w:r>
        <w:rPr>
          <w:rStyle w:val="Siln"/>
        </w:rPr>
        <w:t xml:space="preserve">, </w:t>
      </w:r>
      <w:r>
        <w:rPr>
          <w:rStyle w:val="Siln"/>
          <w:color w:val="C00000"/>
        </w:rPr>
        <w:t xml:space="preserve">EMG v rozsahu stanovení distální motorické latence středových nervů </w:t>
      </w:r>
    </w:p>
    <w:p w:rsidR="00995A99" w:rsidRDefault="00995A99" w:rsidP="00995A99">
      <w:pPr>
        <w:pStyle w:val="Normlnweb"/>
      </w:pPr>
      <w:r>
        <w:rPr>
          <w:rStyle w:val="a"/>
          <w:sz w:val="27"/>
          <w:szCs w:val="27"/>
          <w:u w:val="single"/>
        </w:rPr>
        <w:t>Periodická prohlídka</w:t>
      </w:r>
      <w:r>
        <w:rPr>
          <w:sz w:val="27"/>
          <w:szCs w:val="27"/>
        </w:rPr>
        <w:t xml:space="preserve">: základní vyšetření, vodní chladový test, prstová pletyzmografie </w:t>
      </w:r>
    </w:p>
    <w:p w:rsidR="00995A99" w:rsidRDefault="00995A99" w:rsidP="00995A99">
      <w:pPr>
        <w:pStyle w:val="Normlnweb"/>
      </w:pPr>
      <w:r>
        <w:rPr>
          <w:rStyle w:val="a"/>
          <w:sz w:val="27"/>
          <w:szCs w:val="27"/>
          <w:u w:val="single"/>
        </w:rPr>
        <w:t>Výstupní prohlídka</w:t>
      </w:r>
      <w:r>
        <w:rPr>
          <w:sz w:val="27"/>
          <w:szCs w:val="27"/>
        </w:rPr>
        <w:t xml:space="preserve">: základní vyšetření, vodní chladový test, prstová pletyzmografie, </w:t>
      </w:r>
      <w:r>
        <w:rPr>
          <w:rStyle w:val="Siln"/>
          <w:color w:val="C00000"/>
          <w:sz w:val="27"/>
          <w:szCs w:val="27"/>
        </w:rPr>
        <w:t xml:space="preserve">EMG v rozsahu stanovení distální motorické latence středových nervů </w:t>
      </w:r>
    </w:p>
    <w:p w:rsidR="00995A99" w:rsidRDefault="00995A99" w:rsidP="00995A99">
      <w:pPr>
        <w:pStyle w:val="Normlnweb"/>
      </w:pPr>
      <w:r>
        <w:rPr>
          <w:rStyle w:val="a"/>
          <w:sz w:val="27"/>
          <w:szCs w:val="27"/>
          <w:u w:val="single"/>
        </w:rPr>
        <w:t>Následné prohlídky</w:t>
      </w:r>
      <w:r>
        <w:rPr>
          <w:sz w:val="27"/>
          <w:szCs w:val="27"/>
        </w:rPr>
        <w:t>: 0 3.9. Celkové vibrace a vibrace</w:t>
      </w:r>
    </w:p>
    <w:p w:rsidR="00995A99" w:rsidRDefault="00995A99" w:rsidP="00995A99">
      <w:pPr>
        <w:pStyle w:val="Normlnweb"/>
      </w:pPr>
      <w:r>
        <w:rPr>
          <w:rStyle w:val="Siln"/>
          <w:sz w:val="27"/>
          <w:szCs w:val="27"/>
          <w:u w:val="single"/>
        </w:rPr>
        <w:t>4.3. Lokální svalová zátěž končetin</w:t>
      </w:r>
    </w:p>
    <w:p w:rsidR="00995A99" w:rsidRDefault="00995A99" w:rsidP="00995A99">
      <w:pPr>
        <w:pStyle w:val="Normlnweb"/>
      </w:pPr>
      <w:r>
        <w:rPr>
          <w:rStyle w:val="Siln"/>
          <w:i/>
          <w:iCs/>
          <w:sz w:val="27"/>
          <w:szCs w:val="27"/>
        </w:rPr>
        <w:t>A. Nemoci vylučující zdravotní způsobilost k práci, zejména</w:t>
      </w:r>
    </w:p>
    <w:p w:rsidR="00995A99" w:rsidRDefault="00995A99" w:rsidP="00995A99">
      <w:pPr>
        <w:pStyle w:val="Normlnweb"/>
      </w:pPr>
      <w:r>
        <w:rPr>
          <w:sz w:val="27"/>
          <w:szCs w:val="27"/>
        </w:rPr>
        <w:t>1. prognosticky nepříznivé nemoci cév a nervů horních končetin</w:t>
      </w:r>
    </w:p>
    <w:p w:rsidR="00995A99" w:rsidRDefault="00995A99" w:rsidP="00995A99">
      <w:pPr>
        <w:pStyle w:val="Normlnweb"/>
      </w:pPr>
      <w:r>
        <w:rPr>
          <w:sz w:val="27"/>
          <w:szCs w:val="27"/>
        </w:rPr>
        <w:t xml:space="preserve">2. závažné degenerativní a zánětlivé nemoci pohybového systému </w:t>
      </w:r>
    </w:p>
    <w:p w:rsidR="00995A99" w:rsidRDefault="00995A99" w:rsidP="00995A99">
      <w:pPr>
        <w:pStyle w:val="Normlnweb"/>
      </w:pPr>
      <w:r>
        <w:rPr>
          <w:sz w:val="27"/>
          <w:szCs w:val="27"/>
        </w:rPr>
        <w:t xml:space="preserve">3. uznané a trvající ohrožení nemocí z povolání nebo nemoc z povolání z vibrací nebo z nadměrného a jednostranného přetěžování. </w:t>
      </w:r>
    </w:p>
    <w:p w:rsidR="00995A99" w:rsidRDefault="00995A99" w:rsidP="00995A99">
      <w:pPr>
        <w:pStyle w:val="Normlnweb"/>
      </w:pPr>
      <w:r>
        <w:t> </w:t>
      </w:r>
    </w:p>
    <w:p w:rsidR="00995A99" w:rsidRDefault="00995A99" w:rsidP="00995A99">
      <w:pPr>
        <w:pStyle w:val="Normlnweb"/>
      </w:pPr>
      <w:r>
        <w:rPr>
          <w:rStyle w:val="Siln"/>
          <w:i/>
          <w:iCs/>
          <w:sz w:val="27"/>
          <w:szCs w:val="27"/>
        </w:rPr>
        <w:t xml:space="preserve">B. Nemoci, u kterých lze posuzovanou osobu uznat za zdravotně způsobilou k práci na základě závěru odborného vyšetření, zejména </w:t>
      </w:r>
    </w:p>
    <w:p w:rsidR="00995A99" w:rsidRDefault="00995A99" w:rsidP="00995A99">
      <w:pPr>
        <w:pStyle w:val="Normlnweb"/>
      </w:pPr>
      <w:r>
        <w:rPr>
          <w:color w:val="C00000"/>
          <w:sz w:val="27"/>
          <w:szCs w:val="27"/>
          <w:u w:val="single"/>
        </w:rPr>
        <w:t>1. abnormální EMG nález na horních končetinách</w:t>
      </w:r>
    </w:p>
    <w:p w:rsidR="00995A99" w:rsidRDefault="00995A99" w:rsidP="00995A99">
      <w:pPr>
        <w:pStyle w:val="Normlnweb"/>
      </w:pPr>
      <w:r>
        <w:rPr>
          <w:sz w:val="27"/>
          <w:szCs w:val="27"/>
        </w:rPr>
        <w:t xml:space="preserve">2. diabetes </w:t>
      </w:r>
      <w:proofErr w:type="spellStart"/>
      <w:r>
        <w:rPr>
          <w:sz w:val="27"/>
          <w:szCs w:val="27"/>
        </w:rPr>
        <w:t>mellitus</w:t>
      </w:r>
      <w:proofErr w:type="spellEnd"/>
      <w:r>
        <w:rPr>
          <w:sz w:val="27"/>
          <w:szCs w:val="27"/>
        </w:rPr>
        <w:t xml:space="preserve"> s farmakologickou terapií</w:t>
      </w:r>
    </w:p>
    <w:p w:rsidR="00995A99" w:rsidRDefault="00995A99" w:rsidP="00995A99">
      <w:pPr>
        <w:pStyle w:val="Normlnweb"/>
      </w:pPr>
      <w:r>
        <w:rPr>
          <w:sz w:val="27"/>
          <w:szCs w:val="27"/>
        </w:rPr>
        <w:t xml:space="preserve">3. chronické zánětlivé a degenerativní nemoci pohybového systému </w:t>
      </w:r>
    </w:p>
    <w:p w:rsidR="00995A99" w:rsidRDefault="00995A99" w:rsidP="00995A99">
      <w:pPr>
        <w:pStyle w:val="Normlnweb"/>
      </w:pPr>
      <w:r>
        <w:rPr>
          <w:sz w:val="27"/>
          <w:szCs w:val="27"/>
        </w:rPr>
        <w:t xml:space="preserve">4. závažnější poúrazové a pooperační stavy. </w:t>
      </w:r>
    </w:p>
    <w:p w:rsidR="00995A99" w:rsidRDefault="00995A99" w:rsidP="00995A99">
      <w:pPr>
        <w:pStyle w:val="Normlnweb"/>
      </w:pPr>
      <w:r>
        <w:rPr>
          <w:rStyle w:val="a"/>
          <w:sz w:val="27"/>
          <w:szCs w:val="27"/>
          <w:u w:val="single"/>
        </w:rPr>
        <w:t>Vstupní prohlídka</w:t>
      </w:r>
      <w:r>
        <w:rPr>
          <w:sz w:val="27"/>
          <w:szCs w:val="27"/>
        </w:rPr>
        <w:t xml:space="preserve">: základní vyšetření, </w:t>
      </w:r>
      <w:r>
        <w:rPr>
          <w:color w:val="C00000"/>
          <w:sz w:val="27"/>
          <w:szCs w:val="27"/>
        </w:rPr>
        <w:t>EMG v rozsahu stanovení distální motorické latence středových nervů</w:t>
      </w:r>
    </w:p>
    <w:p w:rsidR="00995A99" w:rsidRDefault="00995A99" w:rsidP="00995A99">
      <w:pPr>
        <w:pStyle w:val="Normlnweb"/>
      </w:pPr>
      <w:r>
        <w:rPr>
          <w:rStyle w:val="a"/>
          <w:sz w:val="27"/>
          <w:szCs w:val="27"/>
          <w:u w:val="single"/>
        </w:rPr>
        <w:t>Periodická prohlídka</w:t>
      </w:r>
      <w:r>
        <w:t>: základní vyšetření</w:t>
      </w:r>
    </w:p>
    <w:p w:rsidR="00995A99" w:rsidRDefault="00995A99" w:rsidP="00995A99">
      <w:pPr>
        <w:pStyle w:val="Normlnweb"/>
      </w:pPr>
      <w:r>
        <w:rPr>
          <w:rStyle w:val="a"/>
          <w:sz w:val="27"/>
          <w:szCs w:val="27"/>
          <w:u w:val="single"/>
        </w:rPr>
        <w:t>Výstupní prohlídka</w:t>
      </w:r>
      <w:r>
        <w:rPr>
          <w:sz w:val="27"/>
          <w:szCs w:val="27"/>
        </w:rPr>
        <w:t xml:space="preserve">: základní vyšetření, </w:t>
      </w:r>
      <w:r>
        <w:rPr>
          <w:color w:val="C00000"/>
          <w:sz w:val="27"/>
          <w:szCs w:val="27"/>
        </w:rPr>
        <w:t>EMG v rozsahu stanovení distální motorické latence středových nervů</w:t>
      </w:r>
    </w:p>
    <w:p w:rsidR="00995A99" w:rsidRDefault="00995A99" w:rsidP="00995A99">
      <w:pPr>
        <w:pStyle w:val="Normlnweb"/>
      </w:pPr>
      <w:r>
        <w:rPr>
          <w:rStyle w:val="a"/>
          <w:sz w:val="27"/>
          <w:szCs w:val="27"/>
          <w:u w:val="single"/>
        </w:rPr>
        <w:t>Následné prohlídky</w:t>
      </w:r>
      <w:r>
        <w:t>: 0</w:t>
      </w:r>
    </w:p>
    <w:p w:rsidR="00995A99" w:rsidRDefault="00995A99" w:rsidP="00995A99">
      <w:pPr>
        <w:pStyle w:val="Normlnweb"/>
      </w:pPr>
      <w:r>
        <w:rPr>
          <w:rStyle w:val="Siln"/>
          <w:color w:val="C00000"/>
          <w:sz w:val="27"/>
          <w:szCs w:val="27"/>
        </w:rPr>
        <w:lastRenderedPageBreak/>
        <w:t xml:space="preserve">Vstupní i výstupní prohlídka EMG je dle zákona stanovena </w:t>
      </w:r>
      <w:proofErr w:type="spellStart"/>
      <w:r>
        <w:rPr>
          <w:rStyle w:val="Siln"/>
          <w:color w:val="C00000"/>
          <w:sz w:val="27"/>
          <w:szCs w:val="27"/>
          <w:u w:val="single"/>
        </w:rPr>
        <w:t>nedostatačně</w:t>
      </w:r>
      <w:proofErr w:type="spellEnd"/>
      <w:r>
        <w:rPr>
          <w:rStyle w:val="Siln"/>
          <w:color w:val="C00000"/>
          <w:sz w:val="27"/>
          <w:szCs w:val="27"/>
        </w:rPr>
        <w:t xml:space="preserve"> jen v rozsahu stanovení distální motorické latence (DML</w:t>
      </w:r>
      <w:proofErr w:type="gramStart"/>
      <w:r>
        <w:rPr>
          <w:rStyle w:val="Siln"/>
          <w:color w:val="C00000"/>
          <w:sz w:val="27"/>
          <w:szCs w:val="27"/>
        </w:rPr>
        <w:t>).</w:t>
      </w:r>
      <w:r>
        <w:rPr>
          <w:sz w:val="27"/>
          <w:szCs w:val="27"/>
        </w:rPr>
        <w:t>Při</w:t>
      </w:r>
      <w:proofErr w:type="gramEnd"/>
      <w:r>
        <w:rPr>
          <w:sz w:val="27"/>
          <w:szCs w:val="27"/>
        </w:rPr>
        <w:t xml:space="preserve"> vyšetření vedení nervu přes karpální tunel </w:t>
      </w:r>
      <w:r>
        <w:rPr>
          <w:rStyle w:val="Siln"/>
          <w:sz w:val="27"/>
          <w:szCs w:val="27"/>
        </w:rPr>
        <w:t>nacházíme sníženou rychlost senzitivního vedení (nervu pro dotyk) a prodlouženou distální motorickou latenci (DML, doba, za kterou je vybavena odpověď).</w:t>
      </w:r>
      <w:r>
        <w:rPr>
          <w:sz w:val="27"/>
          <w:szCs w:val="27"/>
        </w:rPr>
        <w:t xml:space="preserve"> </w:t>
      </w:r>
      <w:r>
        <w:rPr>
          <w:rStyle w:val="Siln"/>
          <w:sz w:val="27"/>
          <w:szCs w:val="27"/>
        </w:rPr>
        <w:t>Senzitivní vlákna jsou zpravidla v kondukčních studiích postižena dříve než motorická</w:t>
      </w:r>
      <w:r>
        <w:rPr>
          <w:sz w:val="27"/>
          <w:szCs w:val="27"/>
        </w:rPr>
        <w:t xml:space="preserve">. Středně těžký stupeň onemocnění je hranicí, která spolurozhoduje o konzervativním versus operačním postupu a tento stupeň je vyžadován k uznání nemoci z povolání. </w:t>
      </w:r>
    </w:p>
    <w:p w:rsidR="00995A99" w:rsidRDefault="00995A99" w:rsidP="00995A99">
      <w:pPr>
        <w:pStyle w:val="western"/>
      </w:pPr>
      <w:r>
        <w:rPr>
          <w:sz w:val="27"/>
          <w:szCs w:val="27"/>
        </w:rPr>
        <w:t xml:space="preserve">V České republice je platný </w:t>
      </w:r>
      <w:r>
        <w:rPr>
          <w:rStyle w:val="Siln"/>
          <w:color w:val="C00000"/>
          <w:sz w:val="27"/>
          <w:szCs w:val="27"/>
        </w:rPr>
        <w:t>Standard elektrofyziologického vyšetření syndromu</w:t>
      </w:r>
      <w:r>
        <w:t xml:space="preserve"> </w:t>
      </w:r>
      <w:r>
        <w:rPr>
          <w:rStyle w:val="Siln"/>
          <w:color w:val="C00000"/>
          <w:sz w:val="27"/>
          <w:szCs w:val="27"/>
        </w:rPr>
        <w:t>karpálního tunelu</w:t>
      </w:r>
      <w:r>
        <w:t xml:space="preserve"> </w:t>
      </w:r>
      <w:r>
        <w:rPr>
          <w:rStyle w:val="Siln"/>
          <w:color w:val="C00000"/>
          <w:sz w:val="27"/>
          <w:szCs w:val="27"/>
        </w:rPr>
        <w:t>pro potřeby hlášení choroby z povolání</w:t>
      </w:r>
      <w:r>
        <w:rPr>
          <w:sz w:val="27"/>
          <w:szCs w:val="27"/>
        </w:rPr>
        <w:t>, který specifikuje středně těžký stupeň SKT a který vydala Česká neurologická společnost (</w:t>
      </w:r>
      <w:proofErr w:type="spellStart"/>
      <w:r>
        <w:rPr>
          <w:sz w:val="27"/>
          <w:szCs w:val="27"/>
        </w:rPr>
        <w:t>Kadaňka</w:t>
      </w:r>
      <w:proofErr w:type="spellEnd"/>
      <w:r>
        <w:rPr>
          <w:sz w:val="27"/>
          <w:szCs w:val="27"/>
        </w:rPr>
        <w:t xml:space="preserve"> et al., 2005). Méně obsáhlý text (shodný s tímto standardem) je uveden ve Věstníku Ministerstva zdravotnictví České republiky v roce 2003 (Věstník MZ ČR 2003). Aby byl diagnostikován </w:t>
      </w:r>
      <w:r>
        <w:rPr>
          <w:rStyle w:val="Siln"/>
          <w:sz w:val="27"/>
          <w:szCs w:val="27"/>
          <w:u w:val="single"/>
        </w:rPr>
        <w:t>střední stupeň postižení</w:t>
      </w:r>
      <w:r>
        <w:rPr>
          <w:sz w:val="27"/>
          <w:szCs w:val="27"/>
        </w:rPr>
        <w:t xml:space="preserve">, tak kromě přesného postupu při EMG vyšetření standard vyžaduje, aby </w:t>
      </w:r>
      <w:r>
        <w:rPr>
          <w:rStyle w:val="Siln"/>
          <w:sz w:val="27"/>
          <w:szCs w:val="27"/>
        </w:rPr>
        <w:t xml:space="preserve">rychlost vedení senzitivní mi vlákny n. </w:t>
      </w:r>
      <w:proofErr w:type="spellStart"/>
      <w:r>
        <w:rPr>
          <w:rStyle w:val="Siln"/>
          <w:sz w:val="27"/>
          <w:szCs w:val="27"/>
        </w:rPr>
        <w:t>medianus</w:t>
      </w:r>
      <w:proofErr w:type="spellEnd"/>
      <w:r>
        <w:rPr>
          <w:sz w:val="27"/>
          <w:szCs w:val="27"/>
        </w:rPr>
        <w:t xml:space="preserve"> od zápěstí k II. nebo III. prstu klesla </w:t>
      </w:r>
      <w:r>
        <w:rPr>
          <w:rStyle w:val="Siln"/>
          <w:sz w:val="27"/>
          <w:szCs w:val="27"/>
        </w:rPr>
        <w:t>minimálně na 38 m/s</w:t>
      </w:r>
      <w:r>
        <w:rPr>
          <w:sz w:val="27"/>
          <w:szCs w:val="27"/>
        </w:rPr>
        <w:t xml:space="preserve">, nebo byla odpověď </w:t>
      </w:r>
      <w:proofErr w:type="spellStart"/>
      <w:r>
        <w:rPr>
          <w:sz w:val="27"/>
          <w:szCs w:val="27"/>
        </w:rPr>
        <w:t>nevýbavná</w:t>
      </w:r>
      <w:proofErr w:type="spellEnd"/>
      <w:r>
        <w:rPr>
          <w:sz w:val="27"/>
          <w:szCs w:val="27"/>
        </w:rPr>
        <w:t xml:space="preserve">. Zároveň je nutný normální nález DML a vedení senzitivními vlákny k 5. prstu u </w:t>
      </w:r>
      <w:proofErr w:type="spellStart"/>
      <w:r>
        <w:rPr>
          <w:sz w:val="27"/>
          <w:szCs w:val="27"/>
        </w:rPr>
        <w:t>nervus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ulnaris</w:t>
      </w:r>
      <w:proofErr w:type="spellEnd"/>
      <w:r>
        <w:rPr>
          <w:sz w:val="27"/>
          <w:szCs w:val="27"/>
        </w:rPr>
        <w:t xml:space="preserve">. Dalším nutným nálezem při takovémto postižení je buď </w:t>
      </w:r>
      <w:r>
        <w:rPr>
          <w:rStyle w:val="Siln"/>
          <w:sz w:val="27"/>
          <w:szCs w:val="27"/>
        </w:rPr>
        <w:t xml:space="preserve">prodloužení DML n. </w:t>
      </w:r>
      <w:proofErr w:type="spellStart"/>
      <w:r>
        <w:rPr>
          <w:rStyle w:val="Siln"/>
          <w:sz w:val="27"/>
          <w:szCs w:val="27"/>
        </w:rPr>
        <w:t>medianus</w:t>
      </w:r>
      <w:proofErr w:type="spellEnd"/>
      <w:r>
        <w:rPr>
          <w:rStyle w:val="Siln"/>
          <w:sz w:val="27"/>
          <w:szCs w:val="27"/>
        </w:rPr>
        <w:t xml:space="preserve"> na 5,3 </w:t>
      </w:r>
      <w:proofErr w:type="spellStart"/>
      <w:r>
        <w:rPr>
          <w:rStyle w:val="Siln"/>
          <w:sz w:val="27"/>
          <w:szCs w:val="27"/>
        </w:rPr>
        <w:t>ms</w:t>
      </w:r>
      <w:proofErr w:type="spellEnd"/>
      <w:r>
        <w:rPr>
          <w:sz w:val="27"/>
          <w:szCs w:val="27"/>
        </w:rPr>
        <w:t xml:space="preserve"> nebo více či nevýbavnost odpovědi a/ nebo nález trvalé abnormní spontánní aktivity v jehlové EMG v m. </w:t>
      </w:r>
      <w:proofErr w:type="spellStart"/>
      <w:r>
        <w:rPr>
          <w:sz w:val="27"/>
          <w:szCs w:val="27"/>
        </w:rPr>
        <w:t>abductor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pollicis</w:t>
      </w:r>
      <w:proofErr w:type="spellEnd"/>
      <w:r>
        <w:rPr>
          <w:sz w:val="27"/>
          <w:szCs w:val="27"/>
        </w:rPr>
        <w:t xml:space="preserve"> brevis, a to nejméně ve dvou místech. </w:t>
      </w:r>
      <w:r>
        <w:rPr>
          <w:rStyle w:val="Siln"/>
          <w:sz w:val="27"/>
          <w:szCs w:val="27"/>
          <w:u w:val="single"/>
        </w:rPr>
        <w:t>Nedodržování tohoto standardu je přetrvávajícím problémem ve spolupráci středisek nemocí z povolání s laboratořemi EMG při posuzování nemoci z povolání.</w:t>
      </w:r>
      <w:r>
        <w:rPr>
          <w:sz w:val="27"/>
          <w:szCs w:val="27"/>
        </w:rPr>
        <w:t xml:space="preserve"> Teplota kůže má být při stimulaci mezi 32–36 °C.</w:t>
      </w:r>
    </w:p>
    <w:p w:rsidR="00995A99" w:rsidRDefault="00995A99" w:rsidP="00995A99">
      <w:pPr>
        <w:pStyle w:val="western"/>
      </w:pPr>
      <w:r>
        <w:t> </w:t>
      </w:r>
    </w:p>
    <w:p w:rsidR="00995A99" w:rsidRDefault="00995A99" w:rsidP="00995A99">
      <w:pPr>
        <w:pStyle w:val="Normlnweb"/>
      </w:pPr>
      <w:r>
        <w:rPr>
          <w:rStyle w:val="Siln"/>
          <w:color w:val="4F6228"/>
          <w:sz w:val="36"/>
          <w:szCs w:val="36"/>
          <w:u w:val="single"/>
        </w:rPr>
        <w:t>Syndrom karpálního tunelu</w:t>
      </w:r>
    </w:p>
    <w:p w:rsidR="00995A99" w:rsidRDefault="00995A99" w:rsidP="00995A99">
      <w:pPr>
        <w:pStyle w:val="western"/>
      </w:pPr>
      <w:r>
        <w:t xml:space="preserve">Nejčastější nemocí z povolání je </w:t>
      </w:r>
      <w:r>
        <w:rPr>
          <w:rStyle w:val="Siln"/>
        </w:rPr>
        <w:t>syndrom karpálního tunelu</w:t>
      </w:r>
      <w:r>
        <w:t xml:space="preserve"> </w:t>
      </w:r>
      <w:r>
        <w:rPr>
          <w:rStyle w:val="Siln"/>
        </w:rPr>
        <w:t>(SKT)</w:t>
      </w:r>
      <w:r>
        <w:t xml:space="preserve">. Dle statistik je nových případů SKT v ČR kolem 350 na 100 000 obyvatel a rok, ženy jsou postiženy zhruba 3-4 × častěji než muži s průměrným věkem 50 let a převahou postižení u pracujících. SKT se často vyskytuje oboustranně a postižena bývá více dominantní ruka. Vyskytuje se často oboustranně u praváků více </w:t>
      </w:r>
      <w:proofErr w:type="gramStart"/>
      <w:r>
        <w:t>vpravo .</w:t>
      </w:r>
      <w:proofErr w:type="gramEnd"/>
    </w:p>
    <w:p w:rsidR="00995A99" w:rsidRDefault="00995A99" w:rsidP="00995A99">
      <w:pPr>
        <w:pStyle w:val="western"/>
      </w:pPr>
      <w:r>
        <w:t>Vzniká vlivem dlouhodobého, nadměrného a jednostranného přetěžování ruky a zápěstí, přenosem vibrací na horní končetiny.</w:t>
      </w:r>
    </w:p>
    <w:p w:rsidR="00995A99" w:rsidRDefault="00995A99" w:rsidP="00995A99">
      <w:pPr>
        <w:pStyle w:val="western"/>
      </w:pPr>
      <w:r>
        <w:rPr>
          <w:rStyle w:val="Siln"/>
          <w:u w:val="single"/>
        </w:rPr>
        <w:t>Mimo pracovní zátěž</w:t>
      </w:r>
      <w:r>
        <w:t xml:space="preserve"> ho způsobují i některá onemocnění jako například cukrovka, onemocnění štítné žlázy, revmatická onemocnění, hormonální změny a mnohé další.</w:t>
      </w:r>
    </w:p>
    <w:p w:rsidR="00995A99" w:rsidRDefault="00995A99" w:rsidP="00995A99">
      <w:pPr>
        <w:pStyle w:val="western"/>
      </w:pPr>
      <w:r>
        <w:t xml:space="preserve">Zpočátku </w:t>
      </w:r>
      <w:r>
        <w:rPr>
          <w:rStyle w:val="Siln"/>
          <w:u w:val="single"/>
        </w:rPr>
        <w:t>se projevuje</w:t>
      </w:r>
      <w:r>
        <w:t xml:space="preserve"> brněním, mravenčením, necitlivostí v oblasti 1 až 4 prstu nejdříve v noci a při zátěži, později trvale. V pozdějších stádiích tyto příznaky mohou vymizet a dochází k úbytku svalu v oblasti palcové hrany dlaně. V některých případech jsou příznaky netypické, nepříjemné pocity až bolesti vystřelují z ruky do předloktí, do paže či až do ramene, často bolí zápěstí, nelze zapnout si knoflík, zašít si prádlo.</w:t>
      </w:r>
    </w:p>
    <w:p w:rsidR="00995A99" w:rsidRDefault="00995A99" w:rsidP="00995A99">
      <w:pPr>
        <w:pStyle w:val="western"/>
      </w:pPr>
      <w:r>
        <w:rPr>
          <w:rStyle w:val="Siln"/>
          <w:u w:val="single"/>
        </w:rPr>
        <w:lastRenderedPageBreak/>
        <w:t>Středový nerv (</w:t>
      </w:r>
      <w:proofErr w:type="spellStart"/>
      <w:r>
        <w:rPr>
          <w:rStyle w:val="Siln"/>
          <w:u w:val="single"/>
        </w:rPr>
        <w:t>nervus</w:t>
      </w:r>
      <w:proofErr w:type="spellEnd"/>
      <w:r>
        <w:rPr>
          <w:rStyle w:val="Siln"/>
          <w:u w:val="single"/>
        </w:rPr>
        <w:t xml:space="preserve"> </w:t>
      </w:r>
      <w:proofErr w:type="spellStart"/>
      <w:r>
        <w:rPr>
          <w:rStyle w:val="Siln"/>
          <w:u w:val="single"/>
        </w:rPr>
        <w:t>medianus</w:t>
      </w:r>
      <w:proofErr w:type="spellEnd"/>
      <w:r>
        <w:rPr>
          <w:rStyle w:val="Siln"/>
          <w:u w:val="single"/>
        </w:rPr>
        <w:t>)</w:t>
      </w:r>
      <w:r>
        <w:t xml:space="preserve"> je jeden z nejsilnějších nervů horní končetiny, který nervově zásobuje svaly, kůži a další tkáně na předloktí a </w:t>
      </w:r>
      <w:proofErr w:type="gramStart"/>
      <w:r>
        <w:t>ruce .</w:t>
      </w:r>
      <w:proofErr w:type="gramEnd"/>
      <w:r>
        <w:t xml:space="preserve"> Prochází na ruce karpálním tunelem.</w:t>
      </w:r>
    </w:p>
    <w:p w:rsidR="00995A99" w:rsidRDefault="00995A99" w:rsidP="00995A99">
      <w:pPr>
        <w:pStyle w:val="western"/>
      </w:pPr>
      <w:r>
        <w:rPr>
          <w:rStyle w:val="Siln"/>
          <w:u w:val="single"/>
        </w:rPr>
        <w:t>Karpální tunel</w:t>
      </w:r>
      <w:r>
        <w:t xml:space="preserve"> je úžina a nerv je zde v úzkém </w:t>
      </w:r>
      <w:proofErr w:type="gramStart"/>
      <w:r>
        <w:t>prostoru .</w:t>
      </w:r>
      <w:proofErr w:type="gramEnd"/>
      <w:r>
        <w:t xml:space="preserve"> Kromě středového nervu je zde i 9 šlach ohýbačů </w:t>
      </w:r>
      <w:proofErr w:type="gramStart"/>
      <w:r>
        <w:t>prstů .</w:t>
      </w:r>
      <w:proofErr w:type="gramEnd"/>
      <w:r>
        <w:t xml:space="preserve"> </w:t>
      </w:r>
      <w:proofErr w:type="gramStart"/>
      <w:r>
        <w:t>Cokoliv ,</w:t>
      </w:r>
      <w:proofErr w:type="gramEnd"/>
      <w:r>
        <w:t xml:space="preserve"> co zmenšuje tento prostor, vede ke stlačení nervu. Jde o nerovnováhu mezi odolností organizmu a fyzickými </w:t>
      </w:r>
      <w:proofErr w:type="gramStart"/>
      <w:r>
        <w:t>nároky ,</w:t>
      </w:r>
      <w:proofErr w:type="gramEnd"/>
      <w:r>
        <w:t xml:space="preserve"> dochází k traumatizaci a přestavbě tkání . Vazivo zbytňuje a utlačuje nerv, to vede k jeho horšímu cévnímu zásobení, otoku a dále se zvyšuje tlak na nerv v karpálním tunelu.</w:t>
      </w:r>
    </w:p>
    <w:p w:rsidR="00995A99" w:rsidRDefault="00995A99" w:rsidP="00995A99">
      <w:pPr>
        <w:pStyle w:val="western"/>
      </w:pPr>
      <w:r>
        <w:rPr>
          <w:rStyle w:val="Siln"/>
          <w:u w:val="single"/>
        </w:rPr>
        <w:t>Profesionální příčina syndromu karpálního tunelu</w:t>
      </w:r>
      <w:r>
        <w:t xml:space="preserve"> je způsobena nejčastěji nadměrnou, dlouhodobou a jednostrannou </w:t>
      </w:r>
      <w:r>
        <w:rPr>
          <w:rStyle w:val="Siln"/>
        </w:rPr>
        <w:t>lokální svalovou zátěží</w:t>
      </w:r>
      <w:r>
        <w:t xml:space="preserve"> drobných svalů ruky a </w:t>
      </w:r>
      <w:proofErr w:type="gramStart"/>
      <w:r>
        <w:t>předloktí( větší</w:t>
      </w:r>
      <w:proofErr w:type="gramEnd"/>
      <w:r>
        <w:t xml:space="preserve"> svalová síla s nižší četností pohybů, menší svalové síly s vysokou četností pohybů). Příkladem je manuální práce s opakovanými stereotypními pohyby v zápěstí, dlouhá práce s prsty ve špetce, práce s nástroji, nepřirozené polohy zápěstí a ruky, rychlé jemné pohyby prsty. Další pracovní příčinou je </w:t>
      </w:r>
      <w:r>
        <w:rPr>
          <w:rStyle w:val="Siln"/>
        </w:rPr>
        <w:t>vliv vibrací</w:t>
      </w:r>
      <w:r>
        <w:t xml:space="preserve"> s přenosem na ruce při práci s ručním vibrujícím nářadím, např. s motorovou pilou, sbíječkami, pneumatickými kladivy, vrtačkami atd. Dle dokumentu „Nemoci z povolání v České republice v roce 2012“ byli nejčastěji postiženi SKT dělníci, </w:t>
      </w:r>
      <w:proofErr w:type="spellStart"/>
      <w:r>
        <w:t>zámeční</w:t>
      </w:r>
      <w:proofErr w:type="spellEnd"/>
      <w:r>
        <w:t xml:space="preserve"> </w:t>
      </w:r>
      <w:proofErr w:type="spellStart"/>
      <w:r>
        <w:t>ci</w:t>
      </w:r>
      <w:proofErr w:type="spellEnd"/>
      <w:r>
        <w:t xml:space="preserve"> a svářeči, brusiči kovů a dřeva, dělníci (operátoři) na výrobních linkách, stavební dělníci a horníci. Doba vystavení profesionální zátěže byla 6–9 let.</w:t>
      </w:r>
    </w:p>
    <w:p w:rsidR="00995A99" w:rsidRDefault="00995A99" w:rsidP="00995A99">
      <w:pPr>
        <w:pStyle w:val="western"/>
      </w:pPr>
      <w:r>
        <w:t xml:space="preserve">Snadnou metodou k určení tíže postižení je tzv. </w:t>
      </w:r>
      <w:proofErr w:type="gramStart"/>
      <w:r>
        <w:rPr>
          <w:rStyle w:val="Siln"/>
          <w:u w:val="single"/>
        </w:rPr>
        <w:t>elektromyografie(</w:t>
      </w:r>
      <w:proofErr w:type="gramEnd"/>
      <w:r>
        <w:rPr>
          <w:rStyle w:val="Siln"/>
          <w:u w:val="single"/>
        </w:rPr>
        <w:t>EMG)</w:t>
      </w:r>
      <w:r>
        <w:t xml:space="preserve">. Kromě </w:t>
      </w:r>
      <w:r>
        <w:rPr>
          <w:rStyle w:val="Siln"/>
        </w:rPr>
        <w:t>diagnostiky</w:t>
      </w:r>
      <w:r>
        <w:t xml:space="preserve"> je EMG důležitá ke stanovení </w:t>
      </w:r>
      <w:r>
        <w:rPr>
          <w:rStyle w:val="Siln"/>
        </w:rPr>
        <w:t xml:space="preserve">tíže </w:t>
      </w:r>
      <w:proofErr w:type="gramStart"/>
      <w:r>
        <w:rPr>
          <w:rStyle w:val="Siln"/>
        </w:rPr>
        <w:t>onemocnění</w:t>
      </w:r>
      <w:proofErr w:type="gramEnd"/>
      <w:r>
        <w:t xml:space="preserve"> a tedy i </w:t>
      </w:r>
      <w:r>
        <w:rPr>
          <w:rStyle w:val="Siln"/>
        </w:rPr>
        <w:t>k určení terapie</w:t>
      </w:r>
      <w:r>
        <w:t xml:space="preserve">, </w:t>
      </w:r>
      <w:r>
        <w:rPr>
          <w:rStyle w:val="Siln"/>
        </w:rPr>
        <w:t>nutná ke stanovení nemoci</w:t>
      </w:r>
      <w:r>
        <w:t xml:space="preserve"> </w:t>
      </w:r>
      <w:r>
        <w:rPr>
          <w:rStyle w:val="Siln"/>
        </w:rPr>
        <w:t>z povolání</w:t>
      </w:r>
      <w:r>
        <w:t xml:space="preserve">, je vyžadována operatérem a využívána k objektivnímu sledování nemoci. Zjišťujeme zde tzv. demyelinizační známky postižení (postižení obalu, myelinu) – při vyšetření nervu přes karpální tunel </w:t>
      </w:r>
      <w:r>
        <w:rPr>
          <w:rStyle w:val="Siln"/>
        </w:rPr>
        <w:t>nacházíme sníženou rychlost senzitivního vedení (nervu pro dotyk) a prodlouženou distální motorickou latenci (DML, doba, za kterou je vybavena odpověď).</w:t>
      </w:r>
      <w:r>
        <w:t xml:space="preserve"> </w:t>
      </w:r>
      <w:r>
        <w:rPr>
          <w:rStyle w:val="Siln"/>
        </w:rPr>
        <w:t>Senzitivní vlákna jsou zpravidla v kondukčních studiích postižena dříve než motorická</w:t>
      </w:r>
      <w:r>
        <w:t>. Středně těžký stupeň onemocnění je hranicí, která spolurozhoduje o konzervativním versus operačním postupu a tento stupeň je vyžadován k uznání nemoci z povolání.</w:t>
      </w:r>
    </w:p>
    <w:p w:rsidR="00995A99" w:rsidRDefault="00995A99" w:rsidP="00995A99">
      <w:pPr>
        <w:pStyle w:val="western"/>
      </w:pPr>
      <w:r>
        <w:rPr>
          <w:rStyle w:val="Siln"/>
          <w:u w:val="single"/>
        </w:rPr>
        <w:t>Praktické provedení EMG</w:t>
      </w:r>
      <w:r>
        <w:t xml:space="preserve">. Stimulace proudovým stimulátorem </w:t>
      </w:r>
      <w:proofErr w:type="gramStart"/>
      <w:r>
        <w:t>( připomíná</w:t>
      </w:r>
      <w:proofErr w:type="gramEnd"/>
      <w:r>
        <w:t xml:space="preserve"> lehký úder do brňavky) v oblasti zápěstí na 8 cm od snímací elektrody, která je umístěna na bříšku odpovídajícího svalu v dlani, referenční elektroda je nalepená na kloubu palce. Zemnící páska či destička je umístěna na zápěstí. Další stimulace je v oblasti loketní rýhy. Vyšetření nervů pro citlivost se provádí s pomocí kroužkových elektrod (prstýnky) na 2 prstu a stimulací v zápěstí.</w:t>
      </w:r>
    </w:p>
    <w:p w:rsidR="00995A99" w:rsidRDefault="00995A99" w:rsidP="00995A99">
      <w:pPr>
        <w:pStyle w:val="western"/>
      </w:pPr>
      <w:r>
        <w:rPr>
          <w:rStyle w:val="Siln"/>
          <w:u w:val="single"/>
        </w:rPr>
        <w:t>Léčba</w:t>
      </w:r>
      <w:r>
        <w:t xml:space="preserve"> je možná </w:t>
      </w:r>
      <w:r>
        <w:rPr>
          <w:rStyle w:val="Siln"/>
          <w:u w:val="single"/>
        </w:rPr>
        <w:t>konzervativn</w:t>
      </w:r>
      <w:r>
        <w:t xml:space="preserve">í nebo operační. </w:t>
      </w:r>
      <w:r>
        <w:rPr>
          <w:rStyle w:val="Siln"/>
        </w:rPr>
        <w:t>U lehkého stupně SKT</w:t>
      </w:r>
      <w:r>
        <w:t xml:space="preserve"> většinou doporučujeme rehabilitaci (např. magnet, laser oblast zápěstí, mobilizace zápěstních </w:t>
      </w:r>
      <w:proofErr w:type="gramStart"/>
      <w:r>
        <w:t>kůstek ,</w:t>
      </w:r>
      <w:proofErr w:type="gramEnd"/>
      <w:r>
        <w:t xml:space="preserve"> vířivky ),vhodné je střední postavení ruky a vyhýbáme se pohybům zápěstí (v noci např. bandáže, ortézu na volný prodej či na poukaz , kde část doplácí pacient cca 50 až 180 Kč, vypisuje ortoped, RHB lékař, chirurg či neurolog , lze i obvaz, který udrží zápěstí ve středním postavení). Potřeba snížit zátěž horní končetiny a nesteroidních antiflogistik celkově v kombinaci s lokální terapií. Léčba je individuální a záleží především na klinickém stavu pacienta a na jeho subjektivních potížích. I lehký SKT lze operovat, pokud symptomy postižení pacienta </w:t>
      </w:r>
      <w:proofErr w:type="spellStart"/>
      <w:r>
        <w:t>vý</w:t>
      </w:r>
      <w:proofErr w:type="spellEnd"/>
      <w:r>
        <w:t xml:space="preserve"> razně </w:t>
      </w:r>
      <w:proofErr w:type="spellStart"/>
      <w:proofErr w:type="gramStart"/>
      <w:r>
        <w:t>obtěžují.</w:t>
      </w:r>
      <w:r>
        <w:rPr>
          <w:rStyle w:val="Siln"/>
        </w:rPr>
        <w:t>U</w:t>
      </w:r>
      <w:proofErr w:type="spellEnd"/>
      <w:proofErr w:type="gramEnd"/>
      <w:r>
        <w:rPr>
          <w:rStyle w:val="Siln"/>
        </w:rPr>
        <w:t xml:space="preserve"> středně těžkého či těžkého SKT</w:t>
      </w:r>
      <w:r>
        <w:t xml:space="preserve"> (stupeň určí EMG) se již doporučuje </w:t>
      </w:r>
      <w:r>
        <w:rPr>
          <w:rStyle w:val="Siln"/>
          <w:u w:val="single"/>
        </w:rPr>
        <w:t>operační řešení</w:t>
      </w:r>
      <w:r>
        <w:t>. Cílem chirurgické terapie je dostatečné uvolnění nervu pomocí řezu ve vazu přes zápěstí</w:t>
      </w:r>
      <w:r>
        <w:rPr>
          <w:rStyle w:val="Siln"/>
        </w:rPr>
        <w:t>.</w:t>
      </w:r>
      <w:r>
        <w:rPr>
          <w:rStyle w:val="Siln"/>
          <w:color w:val="000000"/>
        </w:rPr>
        <w:t xml:space="preserve"> Operace je vlastně přeříznutí karpálního </w:t>
      </w:r>
      <w:proofErr w:type="gramStart"/>
      <w:r>
        <w:rPr>
          <w:rStyle w:val="Siln"/>
          <w:color w:val="000000"/>
        </w:rPr>
        <w:t>vazu .</w:t>
      </w:r>
      <w:r>
        <w:rPr>
          <w:color w:val="000000"/>
        </w:rPr>
        <w:t>Tím</w:t>
      </w:r>
      <w:proofErr w:type="gramEnd"/>
      <w:r>
        <w:rPr>
          <w:color w:val="000000"/>
        </w:rPr>
        <w:t xml:space="preserve"> se </w:t>
      </w:r>
      <w:r>
        <w:rPr>
          <w:color w:val="000000"/>
        </w:rPr>
        <w:lastRenderedPageBreak/>
        <w:t xml:space="preserve">tunel změní ve žlábek, tlak výrazně zeslábne a jemné cévní pleteně mohou opět normálně zásobovat </w:t>
      </w:r>
      <w:proofErr w:type="spellStart"/>
      <w:r>
        <w:rPr>
          <w:color w:val="000000"/>
        </w:rPr>
        <w:t>nervus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medianus</w:t>
      </w:r>
      <w:proofErr w:type="spellEnd"/>
      <w:r>
        <w:rPr>
          <w:rStyle w:val="Siln"/>
          <w:color w:val="000000"/>
        </w:rPr>
        <w:t xml:space="preserve">. Zkušený operatér tento výkon provádí v lokálním znecitlivění ambulantně, celá operace trvá cca 10-15 minut. Zevně se provádí cca 3-4 cm kožní řez podélně nad oblastí zápěstí. </w:t>
      </w:r>
      <w:r>
        <w:rPr>
          <w:rStyle w:val="Siln"/>
          <w:color w:val="000000"/>
          <w:u w:val="single"/>
        </w:rPr>
        <w:t xml:space="preserve">Doba </w:t>
      </w:r>
      <w:proofErr w:type="gramStart"/>
      <w:r>
        <w:rPr>
          <w:rStyle w:val="Siln"/>
          <w:color w:val="000000"/>
          <w:u w:val="single"/>
        </w:rPr>
        <w:t>hojení</w:t>
      </w:r>
      <w:proofErr w:type="gramEnd"/>
      <w:r>
        <w:rPr>
          <w:rStyle w:val="Siln"/>
          <w:color w:val="000000"/>
          <w:u w:val="single"/>
        </w:rPr>
        <w:t xml:space="preserve"> a tedy pracovní neschopnost je cca 1-2 měsíce</w:t>
      </w:r>
      <w:r>
        <w:rPr>
          <w:rStyle w:val="Siln"/>
          <w:color w:val="000000"/>
        </w:rPr>
        <w:t>. Za dva týdny se odstraňují stehy. Další dva týdny by měl pacient dodržovat</w:t>
      </w:r>
      <w:r>
        <w:t xml:space="preserve"> </w:t>
      </w:r>
      <w:r>
        <w:rPr>
          <w:rStyle w:val="Siln"/>
          <w:color w:val="000000"/>
        </w:rPr>
        <w:t>relativní klidový režim</w:t>
      </w:r>
      <w:r>
        <w:rPr>
          <w:color w:val="000000"/>
        </w:rPr>
        <w:t> s omezením zátěže na operovanou končetinu.</w:t>
      </w:r>
      <w:r>
        <w:t xml:space="preserve"> </w:t>
      </w:r>
      <w:r>
        <w:rPr>
          <w:rStyle w:val="Siln"/>
          <w:color w:val="000000"/>
        </w:rPr>
        <w:t>Nelze počítat s tím, že ihned po operaci</w:t>
      </w:r>
      <w:r>
        <w:t xml:space="preserve"> </w:t>
      </w:r>
      <w:r>
        <w:rPr>
          <w:rStyle w:val="Siln"/>
          <w:color w:val="000000"/>
        </w:rPr>
        <w:t>dojde k úplnému návratu citlivosti prstů</w:t>
      </w:r>
      <w:r>
        <w:rPr>
          <w:color w:val="000000"/>
        </w:rPr>
        <w:t>. Závisí na době útlaku nervu a jeho stupni poškození. Je nutné počítat</w:t>
      </w:r>
      <w:r>
        <w:rPr>
          <w:rStyle w:val="Siln"/>
          <w:color w:val="000000"/>
        </w:rPr>
        <w:t> i s delší dobou až 1 roku, než se citlivost upraví</w:t>
      </w:r>
      <w:r>
        <w:rPr>
          <w:color w:val="000000"/>
        </w:rPr>
        <w:t>. Konečná citlivost nemusí dosahovat úrovně před operací. N</w:t>
      </w:r>
      <w:r>
        <w:rPr>
          <w:rStyle w:val="Siln"/>
          <w:color w:val="000000"/>
        </w:rPr>
        <w:t>oční bolesti vymizí ihned po výkonu.</w:t>
      </w:r>
    </w:p>
    <w:p w:rsidR="00995A99" w:rsidRDefault="00995A99" w:rsidP="00995A99">
      <w:pPr>
        <w:pStyle w:val="western"/>
      </w:pPr>
      <w:r>
        <w:rPr>
          <w:rStyle w:val="Siln"/>
        </w:rPr>
        <w:t>U problematiky profesionálního SKT je důležitá</w:t>
      </w:r>
      <w:r>
        <w:t xml:space="preserve"> </w:t>
      </w:r>
      <w:r>
        <w:rPr>
          <w:rStyle w:val="Siln"/>
        </w:rPr>
        <w:t>primární prevence</w:t>
      </w:r>
      <w:r>
        <w:t xml:space="preserve"> (vstupní lékařská prohlídka před nástupem na pracoviště, ochranné pomůcky např. při práci s vibracemi) a </w:t>
      </w:r>
      <w:r>
        <w:rPr>
          <w:rStyle w:val="Siln"/>
        </w:rPr>
        <w:t>sekundární prevence</w:t>
      </w:r>
      <w:r>
        <w:t xml:space="preserve"> (včasné rozpoznání prvních symptomů počínajícího onemocnění). Při záchytu SKT je logické upravit podmínky na pracovišti pro daného pracovníka tak, aby nedocházelo k dalšímu postižení. Dlouhodobé sledování SKT patří do rukou neurologa a k objektivnímu posouzení vývoje onemocnění se využívá EMG.</w:t>
      </w:r>
    </w:p>
    <w:p w:rsidR="00995A99" w:rsidRDefault="00995A99" w:rsidP="00995A99">
      <w:pPr>
        <w:pStyle w:val="western"/>
      </w:pPr>
      <w:r>
        <w:rPr>
          <w:rStyle w:val="Siln"/>
        </w:rPr>
        <w:t>Postup při stanovení profesionální příčiny.</w:t>
      </w:r>
      <w:r>
        <w:t xml:space="preserve"> Pacient se středně těžkou poruchu SKT a současně pozitivní pracovní anamnézou je odeslán na pracoviště pracovního lékařství. Zde je </w:t>
      </w:r>
      <w:proofErr w:type="gramStart"/>
      <w:r>
        <w:t>vyšetřen ,</w:t>
      </w:r>
      <w:proofErr w:type="gramEnd"/>
      <w:r>
        <w:t xml:space="preserve"> jsou vyloučeny neprofesionální příčiny a je provedeno podrobné ověření pracovní anamnézy. V případě, že podezření na profesionální etiologii trvá, oddělení pracovního lékařství (středisko nemocí z povolání) požádá místně příslušnou Krajskou hygienickou stanici (KHS) o tzv. ověření pracovní expozice. Úkolem KHS je vyvolat jednání a šetření u zaměstnavatele, zdokumentovat podmínky práce, včetně zajištění a vyhodnocení měření příčinných faktorů práce, lokální svalové zátěže a vibrací s přenosem na ruce. Výsledná zpráva je následně zaslána zpět oddělení pracovního lékařství a je jedním z podkladů nutných pro další rozhodování ve věci uznání nemoci z povolání. Aby předmětné onemocnění mohlo být uznáno za nemoc z povolání, musí být splněna </w:t>
      </w:r>
      <w:r>
        <w:rPr>
          <w:rStyle w:val="Siln"/>
        </w:rPr>
        <w:t>kritéria uvedená v Nařízení</w:t>
      </w:r>
      <w:r>
        <w:t xml:space="preserve"> </w:t>
      </w:r>
      <w:r>
        <w:rPr>
          <w:rStyle w:val="Siln"/>
        </w:rPr>
        <w:t>vlády č. 114/2011 Sb</w:t>
      </w:r>
      <w:r>
        <w:t xml:space="preserve">. Jedná se o splnění kritérií klinických, kdy </w:t>
      </w:r>
      <w:r>
        <w:rPr>
          <w:rStyle w:val="Siln"/>
        </w:rPr>
        <w:t>hodnoty EMG musí odpovídat</w:t>
      </w:r>
      <w:r>
        <w:t xml:space="preserve"> </w:t>
      </w:r>
      <w:r>
        <w:rPr>
          <w:rStyle w:val="Siln"/>
        </w:rPr>
        <w:t>minimálně středně těžké poruše</w:t>
      </w:r>
      <w:r>
        <w:t>. Stejně tak musí být splněna i kritéria hygienická. Pokud je onemocnění nakonec uznáno za nemoc z povolání, poškozenému náleží odškodnění za vzniklou škodu na zdraví.</w:t>
      </w:r>
    </w:p>
    <w:p w:rsidR="00995A99" w:rsidRDefault="00995A99" w:rsidP="00995A99">
      <w:pPr>
        <w:pStyle w:val="Normlnweb"/>
      </w:pPr>
      <w:r>
        <w:t> </w:t>
      </w:r>
    </w:p>
    <w:p w:rsidR="00995A99" w:rsidRDefault="00995A99" w:rsidP="00995A99">
      <w:pPr>
        <w:pStyle w:val="Normlnweb"/>
      </w:pPr>
      <w:r>
        <w:rPr>
          <w:rStyle w:val="Siln"/>
        </w:rPr>
        <w:t xml:space="preserve">Článek vznikl s využitím volně dostupných textových materiálů na web stránkách především časopisu Neurologie pro praxi 5/2014 Fyzikální příčiny nemocí z povolání, Neurologie pro praxi C/2015 abstrakta </w:t>
      </w:r>
      <w:proofErr w:type="spellStart"/>
      <w:r>
        <w:rPr>
          <w:rStyle w:val="Siln"/>
        </w:rPr>
        <w:t>XII.sympozium</w:t>
      </w:r>
      <w:proofErr w:type="spellEnd"/>
      <w:r>
        <w:rPr>
          <w:rStyle w:val="Siln"/>
        </w:rPr>
        <w:t xml:space="preserve"> praktické neurologie, stránky Ústav chirurgie ruky a plastické chirurgie Vysoké nad Jizerou a ČMKOS právní předpisy a další.</w:t>
      </w:r>
    </w:p>
    <w:p w:rsidR="00995A99" w:rsidRDefault="00995A99" w:rsidP="00995A99">
      <w:r>
        <w:t> </w:t>
      </w:r>
      <w:r>
        <w:rPr>
          <w:noProof/>
          <w:color w:val="0000FF"/>
        </w:rPr>
        <mc:AlternateContent>
          <mc:Choice Requires="wps">
            <w:drawing>
              <wp:inline distT="0" distB="0" distL="0" distR="0" wp14:anchorId="410A65A1" wp14:editId="46E9B452">
                <wp:extent cx="300355" cy="300355"/>
                <wp:effectExtent l="0" t="0" r="0" b="0"/>
                <wp:docPr id="4" name="AutoShape 4" descr="MUDr. Martina Kovářová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EE23DC" id="AutoShape 4" o:spid="_x0000_s1026" alt="MUDr. Martina Kovářová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" filled="f" stroked="f">
                <v:path arrowok="t"/>
                <w10:anchorlock/>
              </v:rect>
            </w:pict>
          </mc:Fallback>
        </mc:AlternateContent>
      </w:r>
    </w:p>
    <w:p w:rsidR="00995A99" w:rsidRDefault="00995A99" w:rsidP="00995A99">
      <w:pPr>
        <w:pStyle w:val="Nadpis4"/>
      </w:pPr>
      <w:hyperlink r:id="rId6" w:tooltip="MUDr. Martina Kovářová" w:history="1">
        <w:r>
          <w:rPr>
            <w:rStyle w:val="Hypertextovodkaz"/>
          </w:rPr>
          <w:t>Autor: MUDr. Martina Kovářová</w:t>
        </w:r>
      </w:hyperlink>
    </w:p>
    <w:p w:rsidR="00986976" w:rsidRDefault="00986976">
      <w:bookmarkStart w:id="0" w:name="_GoBack"/>
      <w:bookmarkEnd w:id="0"/>
    </w:p>
    <w:sectPr w:rsidR="00986976" w:rsidSect="008356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99"/>
    <w:rsid w:val="00835644"/>
    <w:rsid w:val="00986976"/>
    <w:rsid w:val="0099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F1E18-319E-E243-B7BB-582154CB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95A9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95A9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95A9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995A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95A99"/>
    <w:rPr>
      <w:rFonts w:ascii="Calibri" w:eastAsia="Times New Roman" w:hAnsi="Calibri" w:cs="Times New Roman"/>
      <w:b/>
      <w:bCs/>
      <w:sz w:val="28"/>
      <w:szCs w:val="28"/>
    </w:rPr>
  </w:style>
  <w:style w:type="paragraph" w:styleId="Normlnweb">
    <w:name w:val="Normal (Web)"/>
    <w:basedOn w:val="Normln"/>
    <w:uiPriority w:val="99"/>
    <w:unhideWhenUsed/>
    <w:rsid w:val="00995A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995A99"/>
    <w:rPr>
      <w:b/>
      <w:bCs/>
    </w:rPr>
  </w:style>
  <w:style w:type="character" w:styleId="Hypertextovodkaz">
    <w:name w:val="Hyperlink"/>
    <w:uiPriority w:val="99"/>
    <w:semiHidden/>
    <w:unhideWhenUsed/>
    <w:rsid w:val="00995A99"/>
    <w:rPr>
      <w:color w:val="0000FF"/>
      <w:u w:val="single"/>
    </w:rPr>
  </w:style>
  <w:style w:type="paragraph" w:styleId="a">
    <w:next w:val="Zdraznn"/>
    <w:uiPriority w:val="20"/>
    <w:qFormat/>
    <w:rsid w:val="00995A9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text-right">
    <w:name w:val="text-right"/>
    <w:basedOn w:val="Normln"/>
    <w:rsid w:val="00995A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western">
    <w:name w:val="western"/>
    <w:basedOn w:val="Normln"/>
    <w:rsid w:val="00995A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995A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dr-martina-kovarova.narodnizdravotniregistr.cz/" TargetMode="External"/><Relationship Id="rId5" Type="http://schemas.openxmlformats.org/officeDocument/2006/relationships/hyperlink" Target="https://mudr-martina-kovarova.narodnizdravotniregistr.cz/" TargetMode="External"/><Relationship Id="rId4" Type="http://schemas.openxmlformats.org/officeDocument/2006/relationships/hyperlink" Target="https://mudr-martina-kovarova.narodnizdravotniregistr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1816</Words>
  <Characters>10719</Characters>
  <Application>Microsoft Office Word</Application>
  <DocSecurity>0</DocSecurity>
  <Lines>89</Lines>
  <Paragraphs>25</Paragraphs>
  <ScaleCrop>false</ScaleCrop>
  <Company/>
  <LinksUpToDate>false</LinksUpToDate>
  <CharactersWithSpaces>12510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Kamír</dc:creator>
  <cp:keywords/>
  <dc:description/>
  <cp:lastModifiedBy>Milan Kamír</cp:lastModifiedBy>
  <cp:revision>1</cp:revision>
  <dcterms:created xsi:type="dcterms:W3CDTF">2019-11-11T18:31:00Z</dcterms:created>
  <dcterms:modified xsi:type="dcterms:W3CDTF">2019-11-11T18:32:00Z</dcterms:modified>
</cp:coreProperties>
</file>